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BE7CF3" w:rsidP="00BE7CF3">
      <w:pPr>
        <w:ind w:left="360" w:hanging="360"/>
        <w:outlineLvl w:val="0"/>
        <w:rPr>
          <w:b/>
          <w:bCs/>
          <w:color w:val="FF0000"/>
        </w:rPr>
      </w:pPr>
    </w:p>
    <w:p w:rsidR="004F6F99" w:rsidRDefault="004F6F99" w:rsidP="005D0A34">
      <w:pPr>
        <w:autoSpaceDE w:val="0"/>
        <w:autoSpaceDN w:val="0"/>
        <w:adjustRightInd w:val="0"/>
        <w:rPr>
          <w:rFonts w:ascii="Book Antiqua,Bold" w:eastAsiaTheme="minorHAnsi" w:hAnsi="Book Antiqua,Bold" w:cs="Book Antiqua,Bold"/>
          <w:b/>
          <w:bCs/>
          <w:color w:val="FF0000"/>
          <w:sz w:val="24"/>
          <w:szCs w:val="24"/>
        </w:rPr>
      </w:pPr>
    </w:p>
    <w:p w:rsidR="004F6F99" w:rsidRDefault="00233C3A" w:rsidP="00233C3A">
      <w:pPr>
        <w:outlineLvl w:val="0"/>
        <w:rPr>
          <w:rFonts w:ascii="Book Antiqua" w:eastAsiaTheme="minorHAnsi" w:hAnsi="Book Antiqua" w:cs="Book Antiqua"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The PG</w:t>
      </w:r>
      <w:r w:rsidR="004F6F99" w:rsidRPr="004F6F99">
        <w:rPr>
          <w:b/>
          <w:bCs/>
          <w:color w:val="FF0000"/>
          <w:sz w:val="24"/>
          <w:szCs w:val="24"/>
        </w:rPr>
        <w:t xml:space="preserve"> model:</w:t>
      </w:r>
      <w:r w:rsidR="004F6F99" w:rsidRPr="00535027">
        <w:rPr>
          <w:sz w:val="24"/>
          <w:szCs w:val="24"/>
        </w:rPr>
        <w:t xml:space="preserve"> </w:t>
      </w:r>
      <w:r>
        <w:rPr>
          <w:sz w:val="24"/>
          <w:szCs w:val="24"/>
        </w:rPr>
        <w:t>The PG (Perfect Gas) model simplifies the IG (Ideal Gas) model by assuming the specific heats to be constant (a material property)</w:t>
      </w:r>
      <w:r w:rsidR="004F6F99">
        <w:rPr>
          <w:rFonts w:ascii="Book Antiqua" w:eastAsiaTheme="minorHAnsi" w:hAnsi="Book Antiqua" w:cs="Book Antiqua"/>
          <w:color w:val="000000"/>
          <w:sz w:val="24"/>
          <w:szCs w:val="24"/>
        </w:rPr>
        <w:t>.</w:t>
      </w:r>
      <w:r w:rsidR="00C87175">
        <w:rPr>
          <w:rFonts w:ascii="Book Antiqua" w:eastAsiaTheme="minorHAnsi" w:hAnsi="Book Antiqua" w:cs="Book Antiqua"/>
          <w:color w:val="000000"/>
          <w:sz w:val="24"/>
          <w:szCs w:val="24"/>
        </w:rPr>
        <w:t xml:space="preserve"> Although it is less accurate than the IG model, particularly if there is significant change in temperature, it is the simplest gas model and is ideally suitable for simplified analysis.</w:t>
      </w:r>
    </w:p>
    <w:p w:rsidR="004F6F99" w:rsidRPr="00535027" w:rsidRDefault="004F6F99" w:rsidP="004F6F99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4F6F99" w:rsidRPr="004F6F99" w:rsidRDefault="004F6F99" w:rsidP="00233C3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Assumptions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</w:p>
    <w:p w:rsidR="00233C3A" w:rsidRDefault="00233C3A" w:rsidP="00233C3A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  <w:r>
        <w:t>(i) A perfect gas obeys the ideal gas equation of state:</w:t>
      </w:r>
    </w:p>
    <w:p w:rsidR="00233C3A" w:rsidRPr="00535027" w:rsidRDefault="00233C3A" w:rsidP="00233C3A">
      <w:pPr>
        <w:tabs>
          <w:tab w:val="right" w:pos="9360"/>
        </w:tabs>
        <w:ind w:left="360" w:hanging="360"/>
        <w:rPr>
          <w:sz w:val="24"/>
          <w:szCs w:val="24"/>
        </w:rPr>
      </w:pPr>
      <w:r w:rsidRPr="004963D0">
        <w:rPr>
          <w:position w:val="-32"/>
        </w:rPr>
        <w:object w:dxaOrig="69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38.25pt" o:ole="">
            <v:imagedata r:id="rId6" o:title=""/>
          </v:shape>
          <o:OLEObject Type="Embed" ProgID="Equation.DSMT4" ShapeID="_x0000_i1025" DrawAspect="Content" ObjectID="_1444575950" r:id="rId7"/>
        </w:object>
      </w:r>
      <w:r>
        <w:rPr>
          <w:sz w:val="24"/>
          <w:szCs w:val="24"/>
        </w:rPr>
        <w:tab/>
        <w:t>(1</w:t>
      </w:r>
      <w:r w:rsidRPr="00535027">
        <w:rPr>
          <w:sz w:val="24"/>
          <w:szCs w:val="24"/>
        </w:rPr>
        <w:t>)</w:t>
      </w:r>
    </w:p>
    <w:p w:rsidR="00233C3A" w:rsidRDefault="00233C3A" w:rsidP="00233C3A">
      <w:pPr>
        <w:pStyle w:val="BodyTextIndent3"/>
        <w:tabs>
          <w:tab w:val="left" w:pos="720"/>
          <w:tab w:val="right" w:pos="7110"/>
        </w:tabs>
        <w:ind w:firstLine="0"/>
      </w:pPr>
      <w:r>
        <w:fldChar w:fldCharType="begin"/>
      </w:r>
      <w:r>
        <w:instrText xml:space="preserve"> XE "IG equation of state" </w:instrText>
      </w:r>
      <w:r>
        <w:fldChar w:fldCharType="end"/>
      </w:r>
      <w:r>
        <w:t>.</w:t>
      </w:r>
    </w:p>
    <w:p w:rsidR="00233C3A" w:rsidRPr="00233C3A" w:rsidRDefault="00233C3A" w:rsidP="00233C3A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  <w:rPr>
          <w:i/>
        </w:rPr>
      </w:pPr>
      <w:r>
        <w:t>(ii) For both the IG and PG models,</w:t>
      </w:r>
      <w:r w:rsidRPr="00006BC3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444575951" r:id="rId9"/>
        </w:object>
      </w:r>
      <w:r>
        <w:t>is assumed to be a function of temperature only (it is actually a corollary to the first assumption</w:t>
      </w:r>
      <w:r w:rsidR="0032529D">
        <w:t>.</w:t>
      </w:r>
      <w:bookmarkStart w:id="0" w:name="_GoBack"/>
      <w:bookmarkEnd w:id="0"/>
      <w:r w:rsidRPr="00233C3A">
        <w:rPr>
          <w:i/>
        </w:rPr>
        <w:t xml:space="preserve"> </w:t>
      </w:r>
    </w:p>
    <w:p w:rsidR="00FC2B1F" w:rsidRPr="00305098" w:rsidRDefault="00233C3A" w:rsidP="00305098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  <w:r>
        <w:t xml:space="preserve">(iii) For the PG model, </w:t>
      </w:r>
      <w:r w:rsidRPr="00D6377C">
        <w:rPr>
          <w:position w:val="-12"/>
        </w:rPr>
        <w:object w:dxaOrig="240" w:dyaOrig="360">
          <v:shape id="_x0000_i1027" type="#_x0000_t75" style="width:12.75pt;height:18.75pt" o:ole="">
            <v:imagedata r:id="rId10" o:title=""/>
          </v:shape>
          <o:OLEObject Type="Embed" ProgID="Equation.DSMT4" ShapeID="_x0000_i1027" DrawAspect="Content" ObjectID="_1444575952" r:id="rId11"/>
        </w:object>
      </w:r>
      <w:r>
        <w:t xml:space="preserve"> is also assumed to be a material property and, therefore, has a constant value for a given perfect gas. </w:t>
      </w:r>
    </w:p>
    <w:p w:rsidR="00305098" w:rsidRPr="005F3C32" w:rsidRDefault="00233C3A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PG</w:t>
      </w:r>
      <w:r w:rsidR="00FC2B1F">
        <w:rPr>
          <w:b/>
          <w:bCs/>
          <w:color w:val="FF0000"/>
          <w:sz w:val="24"/>
          <w:szCs w:val="24"/>
        </w:rPr>
        <w:t xml:space="preserve"> model equations</w:t>
      </w:r>
      <w:r w:rsidR="00FC2B1F" w:rsidRPr="00535027">
        <w:rPr>
          <w:b/>
          <w:bCs/>
          <w:color w:val="FF0000"/>
          <w:sz w:val="24"/>
          <w:szCs w:val="24"/>
        </w:rPr>
        <w:t>:</w:t>
      </w:r>
      <w:r w:rsidR="00FC2B1F" w:rsidRPr="00535027">
        <w:rPr>
          <w:sz w:val="24"/>
          <w:szCs w:val="24"/>
        </w:rPr>
        <w:t xml:space="preserve"> </w:t>
      </w:r>
      <w:r w:rsidR="003611EE" w:rsidRPr="005F3C32">
        <w:rPr>
          <w:sz w:val="24"/>
          <w:szCs w:val="24"/>
        </w:rPr>
        <w:t>(</w:t>
      </w:r>
      <w:r>
        <w:rPr>
          <w:sz w:val="24"/>
          <w:szCs w:val="24"/>
        </w:rPr>
        <w:t>Constant value</w:t>
      </w:r>
      <w:r w:rsidR="003611EE">
        <w:rPr>
          <w:sz w:val="24"/>
          <w:szCs w:val="24"/>
        </w:rPr>
        <w:t xml:space="preserve"> of</w:t>
      </w:r>
      <w:r w:rsidR="003611EE" w:rsidRPr="005F3C32">
        <w:rPr>
          <w:sz w:val="24"/>
          <w:szCs w:val="24"/>
        </w:rPr>
        <w:t xml:space="preserve"> </w:t>
      </w:r>
      <w:r w:rsidR="00305098" w:rsidRPr="00305098">
        <w:rPr>
          <w:position w:val="-4"/>
          <w:sz w:val="24"/>
          <w:szCs w:val="24"/>
        </w:rPr>
        <w:object w:dxaOrig="240" w:dyaOrig="260">
          <v:shape id="_x0000_i1028" type="#_x0000_t75" style="width:12pt;height:12.75pt" o:ole="" fillcolor="window">
            <v:imagedata r:id="rId12" o:title=""/>
          </v:shape>
          <o:OLEObject Type="Embed" ProgID="Equation.DSMT4" ShapeID="_x0000_i1028" DrawAspect="Content" ObjectID="_1444575953" r:id="rId13"/>
        </w:object>
      </w:r>
      <w:r w:rsidR="003611EE">
        <w:rPr>
          <w:sz w:val="24"/>
          <w:szCs w:val="24"/>
        </w:rPr>
        <w:t xml:space="preserve"> and </w:t>
      </w:r>
      <w:r w:rsidRPr="003611EE">
        <w:rPr>
          <w:position w:val="-14"/>
          <w:sz w:val="24"/>
          <w:szCs w:val="24"/>
        </w:rPr>
        <w:object w:dxaOrig="279" w:dyaOrig="380">
          <v:shape id="_x0000_i1029" type="#_x0000_t75" style="width:14.25pt;height:18.75pt" o:ole="">
            <v:imagedata r:id="rId14" o:title=""/>
          </v:shape>
          <o:OLEObject Type="Embed" ProgID="Equation.DSMT4" ShapeID="_x0000_i1029" DrawAspect="Content" ObjectID="_1444575954" r:id="rId15"/>
        </w:object>
      </w:r>
      <w:r w:rsidR="00305098">
        <w:rPr>
          <w:sz w:val="24"/>
          <w:szCs w:val="24"/>
        </w:rPr>
        <w:t>are read from tables</w:t>
      </w:r>
      <w:r w:rsidR="00305098" w:rsidRPr="005F3C32">
        <w:rPr>
          <w:position w:val="-24"/>
          <w:sz w:val="24"/>
          <w:szCs w:val="24"/>
        </w:rPr>
        <w:object w:dxaOrig="5200" w:dyaOrig="639">
          <v:shape id="_x0000_i1030" type="#_x0000_t75" style="width:260.25pt;height:32.25pt" o:ole="" fillcolor="window">
            <v:imagedata r:id="rId16" o:title=""/>
          </v:shape>
          <o:OLEObject Type="Embed" ProgID="Equation.DSMT4" ShapeID="_x0000_i1030" DrawAspect="Content" ObjectID="_1444575955" r:id="rId17"/>
        </w:object>
      </w:r>
      <w:r w:rsidR="00305098" w:rsidRPr="005F3C32">
        <w:rPr>
          <w:sz w:val="24"/>
          <w:szCs w:val="24"/>
        </w:rPr>
        <w:t xml:space="preserve">,        where  </w:t>
      </w:r>
      <w:r w:rsidR="00305098" w:rsidRPr="005F3C32">
        <w:rPr>
          <w:position w:val="-24"/>
          <w:sz w:val="24"/>
          <w:szCs w:val="24"/>
        </w:rPr>
        <w:object w:dxaOrig="760" w:dyaOrig="639">
          <v:shape id="_x0000_i1031" type="#_x0000_t75" style="width:38.25pt;height:32.25pt" o:ole="">
            <v:imagedata r:id="rId18" o:title=""/>
          </v:shape>
          <o:OLEObject Type="Embed" ProgID="Equation.DSMT4" ShapeID="_x0000_i1031" DrawAspect="Content" ObjectID="_1444575956" r:id="rId19"/>
        </w:object>
      </w:r>
      <w:r w:rsidR="00305098">
        <w:rPr>
          <w:sz w:val="24"/>
          <w:szCs w:val="24"/>
        </w:rPr>
        <w:tab/>
        <w:t>(2</w:t>
      </w:r>
      <w:r w:rsidR="00305098" w:rsidRPr="005F3C32">
        <w:rPr>
          <w:sz w:val="24"/>
          <w:szCs w:val="24"/>
        </w:rPr>
        <w:t>)</w:t>
      </w:r>
    </w:p>
    <w:p w:rsidR="00305098" w:rsidRPr="005F3C32" w:rsidRDefault="00305098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position w:val="-10"/>
          <w:sz w:val="24"/>
          <w:szCs w:val="24"/>
        </w:rPr>
        <w:object w:dxaOrig="2480" w:dyaOrig="300">
          <v:shape id="_x0000_i1032" type="#_x0000_t75" style="width:123.75pt;height:15pt" o:ole="">
            <v:imagedata r:id="rId20" o:title=""/>
          </v:shape>
          <o:OLEObject Type="Embed" ProgID="Equation.2" ShapeID="_x0000_i1032" DrawAspect="Content" ObjectID="_1444575957" r:id="rId21">
            <o:FieldCodes>\* mergeformat</o:FieldCodes>
          </o:OLEObject>
        </w:object>
      </w:r>
      <w:r w:rsidRPr="005F3C32">
        <w:rPr>
          <w:sz w:val="24"/>
          <w:szCs w:val="24"/>
        </w:rPr>
        <w:t xml:space="preserve">,   </w:t>
      </w:r>
      <w:r w:rsidRPr="005F3C32">
        <w:rPr>
          <w:position w:val="-12"/>
          <w:sz w:val="24"/>
          <w:szCs w:val="24"/>
        </w:rPr>
        <w:object w:dxaOrig="2440" w:dyaOrig="320">
          <v:shape id="_x0000_i1033" type="#_x0000_t75" style="width:122.25pt;height:15.75pt" o:ole="">
            <v:imagedata r:id="rId22" o:title=""/>
          </v:shape>
          <o:OLEObject Type="Embed" ProgID="Equation.2" ShapeID="_x0000_i1033" DrawAspect="Content" ObjectID="_1444575958" r:id="rId23">
            <o:FieldCodes>\* mergeformat</o:FieldCodes>
          </o:OLEObject>
        </w:object>
      </w:r>
      <w:r w:rsidRPr="005F3C32">
        <w:rPr>
          <w:sz w:val="24"/>
          <w:szCs w:val="24"/>
        </w:rPr>
        <w:t xml:space="preserve">,     where        </w:t>
      </w:r>
      <w:r w:rsidRPr="005F3C32">
        <w:rPr>
          <w:position w:val="-12"/>
          <w:sz w:val="24"/>
          <w:szCs w:val="24"/>
        </w:rPr>
        <w:object w:dxaOrig="1260" w:dyaOrig="320">
          <v:shape id="_x0000_i1034" type="#_x0000_t75" style="width:63pt;height:15.75pt" o:ole="">
            <v:imagedata r:id="rId24" o:title=""/>
          </v:shape>
          <o:OLEObject Type="Embed" ProgID="Equation.2" ShapeID="_x0000_i1034" DrawAspect="Content" ObjectID="_1444575959" r:id="rId25">
            <o:FieldCodes>\* mergeformat</o:FieldCodes>
          </o:OLEObject>
        </w:object>
      </w:r>
      <w:r>
        <w:rPr>
          <w:sz w:val="24"/>
          <w:szCs w:val="24"/>
        </w:rPr>
        <w:tab/>
        <w:t>(3</w:t>
      </w:r>
      <w:r w:rsidRPr="005F3C32">
        <w:rPr>
          <w:sz w:val="24"/>
          <w:szCs w:val="24"/>
        </w:rPr>
        <w:t>)</w:t>
      </w:r>
    </w:p>
    <w:p w:rsidR="00305098" w:rsidRPr="005F3C32" w:rsidRDefault="00305098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position w:val="-28"/>
          <w:sz w:val="24"/>
          <w:szCs w:val="24"/>
        </w:rPr>
        <w:object w:dxaOrig="2160" w:dyaOrig="620">
          <v:shape id="_x0000_i1035" type="#_x0000_t75" style="width:108pt;height:30.75pt" o:ole="">
            <v:imagedata r:id="rId26" o:title=""/>
          </v:shape>
          <o:OLEObject Type="Embed" ProgID="Equation.2" ShapeID="_x0000_i1035" DrawAspect="Content" ObjectID="_1444575960" r:id="rId27">
            <o:FieldCodes>\* mergeformat</o:FieldCodes>
          </o:OLEObject>
        </w:object>
      </w:r>
      <w:r w:rsidRPr="005F3C32">
        <w:rPr>
          <w:sz w:val="24"/>
          <w:szCs w:val="24"/>
        </w:rPr>
        <w:t xml:space="preserve">;  </w:t>
      </w:r>
      <w:r w:rsidRPr="005F3C32">
        <w:rPr>
          <w:position w:val="-30"/>
          <w:sz w:val="24"/>
          <w:szCs w:val="24"/>
        </w:rPr>
        <w:object w:dxaOrig="2100" w:dyaOrig="680">
          <v:shape id="_x0000_i1036" type="#_x0000_t75" style="width:105pt;height:33.75pt" o:ole="">
            <v:imagedata r:id="rId28" o:title=""/>
          </v:shape>
          <o:OLEObject Type="Embed" ProgID="Equation.DSMT4" ShapeID="_x0000_i1036" DrawAspect="Content" ObjectID="_1444575961" r:id="rId29"/>
        </w:object>
      </w:r>
      <w:r w:rsidRPr="005F3C32">
        <w:rPr>
          <w:sz w:val="24"/>
          <w:szCs w:val="24"/>
        </w:rPr>
        <w:t xml:space="preserve">; also, </w:t>
      </w:r>
      <w:r w:rsidRPr="005F3C32">
        <w:rPr>
          <w:position w:val="-30"/>
          <w:sz w:val="24"/>
          <w:szCs w:val="24"/>
        </w:rPr>
        <w:object w:dxaOrig="700" w:dyaOrig="720">
          <v:shape id="_x0000_i1037" type="#_x0000_t75" style="width:34.5pt;height:35.25pt" o:ole="">
            <v:imagedata r:id="rId30" o:title=""/>
          </v:shape>
          <o:OLEObject Type="Embed" ProgID="Equation.DSMT4" ShapeID="_x0000_i1037" DrawAspect="Content" ObjectID="_1444575962" r:id="rId31"/>
        </w:object>
      </w:r>
      <w:r w:rsidRPr="005F3C32">
        <w:rPr>
          <w:sz w:val="24"/>
          <w:szCs w:val="24"/>
        </w:rPr>
        <w:t xml:space="preserve">, </w:t>
      </w:r>
      <w:r w:rsidRPr="005F3C32">
        <w:rPr>
          <w:position w:val="-24"/>
          <w:sz w:val="24"/>
          <w:szCs w:val="24"/>
        </w:rPr>
        <w:object w:dxaOrig="2680" w:dyaOrig="620">
          <v:shape id="_x0000_i1038" type="#_x0000_t75" style="width:130.5pt;height:30pt" o:ole="">
            <v:imagedata r:id="rId32" o:title=""/>
          </v:shape>
          <o:OLEObject Type="Embed" ProgID="Equation.DSMT4" ShapeID="_x0000_i1038" DrawAspect="Content" ObjectID="_1444575963" r:id="rId33"/>
        </w:object>
      </w:r>
      <w:r>
        <w:rPr>
          <w:sz w:val="24"/>
          <w:szCs w:val="24"/>
        </w:rPr>
        <w:tab/>
        <w:t>(4</w:t>
      </w:r>
      <w:r w:rsidRPr="005F3C32">
        <w:rPr>
          <w:sz w:val="24"/>
          <w:szCs w:val="24"/>
        </w:rPr>
        <w:t>)</w:t>
      </w:r>
    </w:p>
    <w:p w:rsidR="00305098" w:rsidRPr="005F3C32" w:rsidRDefault="00305098" w:rsidP="00305098">
      <w:pPr>
        <w:tabs>
          <w:tab w:val="left" w:pos="360"/>
          <w:tab w:val="left" w:pos="980"/>
          <w:tab w:val="left" w:pos="4860"/>
          <w:tab w:val="left" w:pos="5760"/>
          <w:tab w:val="right" w:pos="9450"/>
        </w:tabs>
        <w:ind w:left="360" w:right="36" w:hanging="360"/>
        <w:rPr>
          <w:sz w:val="24"/>
          <w:szCs w:val="24"/>
        </w:rPr>
      </w:pPr>
      <w:r w:rsidRPr="005F3C32">
        <w:rPr>
          <w:position w:val="-6"/>
          <w:sz w:val="24"/>
          <w:szCs w:val="24"/>
        </w:rPr>
        <w:object w:dxaOrig="780" w:dyaOrig="220">
          <v:shape id="_x0000_i1039" type="#_x0000_t75" style="width:39pt;height:11.25pt" o:ole="">
            <v:imagedata r:id="rId34" o:title=""/>
          </v:shape>
          <o:OLEObject Type="Embed" ProgID="Equation.DSMT4" ShapeID="_x0000_i1039" DrawAspect="Content" ObjectID="_1444575964" r:id="rId35"/>
        </w:object>
      </w:r>
      <w:r w:rsidRPr="005F3C32">
        <w:rPr>
          <w:sz w:val="24"/>
          <w:szCs w:val="24"/>
        </w:rPr>
        <w:t xml:space="preserve"> process:</w:t>
      </w:r>
      <w:r w:rsidRPr="005F3C32">
        <w:rPr>
          <w:position w:val="-32"/>
          <w:sz w:val="24"/>
          <w:szCs w:val="24"/>
        </w:rPr>
        <w:object w:dxaOrig="7600" w:dyaOrig="900">
          <v:shape id="_x0000_i1040" type="#_x0000_t75" style="width:379.5pt;height:45pt" o:ole="">
            <v:imagedata r:id="rId36" o:title=""/>
          </v:shape>
          <o:OLEObject Type="Embed" ProgID="Equation.DSMT4" ShapeID="_x0000_i1040" DrawAspect="Content" ObjectID="_1444575965" r:id="rId37"/>
        </w:object>
      </w:r>
      <w:r>
        <w:rPr>
          <w:sz w:val="24"/>
          <w:szCs w:val="24"/>
        </w:rPr>
        <w:tab/>
        <w:t>(5</w:t>
      </w:r>
      <w:r w:rsidRPr="005F3C32">
        <w:rPr>
          <w:sz w:val="24"/>
          <w:szCs w:val="24"/>
        </w:rPr>
        <w:t>)</w:t>
      </w:r>
    </w:p>
    <w:p w:rsidR="00305098" w:rsidRPr="005F3C32" w:rsidRDefault="00305098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 xml:space="preserve">For polytropic process replace </w:t>
      </w:r>
      <w:r w:rsidRPr="005F3C32">
        <w:rPr>
          <w:position w:val="-6"/>
          <w:sz w:val="24"/>
          <w:szCs w:val="2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444575966" r:id="rId39"/>
        </w:object>
      </w:r>
      <w:r w:rsidRPr="005F3C32">
        <w:rPr>
          <w:sz w:val="24"/>
          <w:szCs w:val="24"/>
        </w:rPr>
        <w:t xml:space="preserve"> with </w:t>
      </w:r>
      <w:r w:rsidRPr="005F3C32">
        <w:rPr>
          <w:position w:val="-6"/>
          <w:sz w:val="24"/>
          <w:szCs w:val="24"/>
        </w:rPr>
        <w:object w:dxaOrig="200" w:dyaOrig="220">
          <v:shape id="_x0000_i1042" type="#_x0000_t75" style="width:9.75pt;height:11.25pt" o:ole="">
            <v:imagedata r:id="rId40" o:title=""/>
          </v:shape>
          <o:OLEObject Type="Embed" ProgID="Equation.DSMT4" ShapeID="_x0000_i1042" DrawAspect="Content" ObjectID="_1444575967" r:id="rId41"/>
        </w:object>
      </w:r>
      <w:r w:rsidRPr="005F3C32">
        <w:rPr>
          <w:sz w:val="24"/>
          <w:szCs w:val="24"/>
        </w:rPr>
        <w:t xml:space="preserve">  </w:t>
      </w:r>
    </w:p>
    <w:p w:rsidR="00535027" w:rsidRPr="00535027" w:rsidRDefault="00535027" w:rsidP="00305098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35027" w:rsidRPr="00535027" w:rsidRDefault="000C77D7" w:rsidP="00535027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General state e</w:t>
      </w:r>
      <w:r w:rsidR="00535027" w:rsidRPr="00535027">
        <w:rPr>
          <w:b/>
          <w:bCs/>
          <w:color w:val="FF0000"/>
          <w:sz w:val="24"/>
          <w:szCs w:val="24"/>
        </w:rPr>
        <w:t xml:space="preserve">quations: </w:t>
      </w:r>
      <w:r w:rsidR="00535027" w:rsidRPr="00535027">
        <w:rPr>
          <w:sz w:val="24"/>
          <w:szCs w:val="24"/>
        </w:rPr>
        <w:t>(Applies to any substance)</w:t>
      </w:r>
      <w:r w:rsidR="00535027" w:rsidRPr="00535027">
        <w:rPr>
          <w:sz w:val="24"/>
          <w:szCs w:val="24"/>
        </w:rPr>
        <w:tab/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840" w:dyaOrig="320">
          <v:shape id="_x0000_i1043" type="#_x0000_t75" style="width:42pt;height:15.75pt" o:ole="" fillcolor="window">
            <v:imagedata r:id="rId42" o:title=""/>
          </v:shape>
          <o:OLEObject Type="Embed" ProgID="Equation.3" ShapeID="_x0000_i1043" DrawAspect="Content" ObjectID="_1444575968" r:id="rId43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620" w:dyaOrig="620">
          <v:shape id="_x0000_i1044" type="#_x0000_t75" style="width:30.75pt;height:30.75pt" o:ole="" fillcolor="window">
            <v:imagedata r:id="rId44" o:title=""/>
          </v:shape>
          <o:OLEObject Type="Embed" ProgID="Equation.DSMT4" ShapeID="_x0000_i1044" DrawAspect="Content" ObjectID="_1444575969" r:id="rId45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60" w:dyaOrig="660">
          <v:shape id="_x0000_i1045" type="#_x0000_t75" style="width:53.25pt;height:33pt" o:ole="" fillcolor="window">
            <v:imagedata r:id="rId46" o:title=""/>
          </v:shape>
          <o:OLEObject Type="Embed" ProgID="Equation.DSMT4" ShapeID="_x0000_i1045" DrawAspect="Content" ObjectID="_1444575970" r:id="rId47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40" w:dyaOrig="620">
          <v:shape id="_x0000_i1046" type="#_x0000_t75" style="width:51.75pt;height:30.75pt" o:ole="" fillcolor="window">
            <v:imagedata r:id="rId48" o:title=""/>
          </v:shape>
          <o:OLEObject Type="Embed" ProgID="Equation.DSMT4" ShapeID="_x0000_i1046" DrawAspect="Content" ObjectID="_1444575971" r:id="rId49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10"/>
          <w:sz w:val="24"/>
          <w:szCs w:val="24"/>
        </w:rPr>
        <w:object w:dxaOrig="1440" w:dyaOrig="320">
          <v:shape id="_x0000_i1047" type="#_x0000_t75" style="width:1in;height:15.75pt" o:ole="" fillcolor="window">
            <v:imagedata r:id="rId50" o:title=""/>
          </v:shape>
          <o:OLEObject Type="Embed" ProgID="Equation.DSMT4" ShapeID="_x0000_i1047" DrawAspect="Content" ObjectID="_1444575972" r:id="rId51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460" w:dyaOrig="320">
          <v:shape id="_x0000_i1048" type="#_x0000_t75" style="width:72.75pt;height:15.75pt" o:ole="" fillcolor="window">
            <v:imagedata r:id="rId52" o:title=""/>
          </v:shape>
          <o:OLEObject Type="Embed" ProgID="Equation.DSMT4" ShapeID="_x0000_i1048" DrawAspect="Content" ObjectID="_1444575973" r:id="rId53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040" w:dyaOrig="320">
          <v:shape id="_x0000_i1049" type="#_x0000_t75" style="width:51.75pt;height:15.75pt" o:ole="" fillcolor="window">
            <v:imagedata r:id="rId54" o:title=""/>
          </v:shape>
          <o:OLEObject Type="Embed" ProgID="Equation.DSMT4" ShapeID="_x0000_i1049" DrawAspect="Content" ObjectID="_1444575974" r:id="rId55"/>
        </w:object>
      </w:r>
      <w:r w:rsidR="00305098">
        <w:rPr>
          <w:sz w:val="24"/>
          <w:szCs w:val="24"/>
        </w:rPr>
        <w:tab/>
        <w:t>(6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6"/>
          <w:sz w:val="24"/>
          <w:szCs w:val="24"/>
        </w:rPr>
        <w:object w:dxaOrig="780" w:dyaOrig="279">
          <v:shape id="_x0000_i1050" type="#_x0000_t75" style="width:39pt;height:14.25pt" o:ole="" fillcolor="window">
            <v:imagedata r:id="rId56" o:title=""/>
          </v:shape>
          <o:OLEObject Type="Embed" ProgID="Equation.3" ShapeID="_x0000_i1050" DrawAspect="Content" ObjectID="_1444575975" r:id="rId57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740" w:dyaOrig="279">
          <v:shape id="_x0000_i1051" type="#_x0000_t75" style="width:36.75pt;height:14.25pt" o:ole="" fillcolor="window">
            <v:imagedata r:id="rId58" o:title=""/>
          </v:shape>
          <o:OLEObject Type="Embed" ProgID="Equation.3" ShapeID="_x0000_i1051" DrawAspect="Content" ObjectID="_1444575976" r:id="rId59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60" w:dyaOrig="400">
          <v:shape id="_x0000_i1052" type="#_x0000_t75" style="width:63pt;height:20.25pt" o:ole="" fillcolor="window">
            <v:imagedata r:id="rId60" o:title=""/>
          </v:shape>
          <o:OLEObject Type="Embed" ProgID="Equation.DSMT4" ShapeID="_x0000_i1052" DrawAspect="Content" ObjectID="_1444575977" r:id="rId61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40" w:dyaOrig="400">
          <v:shape id="_x0000_i1053" type="#_x0000_t75" style="width:62.25pt;height:20.25pt" o:ole="" fillcolor="window">
            <v:imagedata r:id="rId62" o:title=""/>
          </v:shape>
          <o:OLEObject Type="Embed" ProgID="Equation.DSMT4" ShapeID="_x0000_i1053" DrawAspect="Content" ObjectID="_1444575978" r:id="rId63"/>
        </w:object>
      </w:r>
      <w:r w:rsidR="00305098">
        <w:rPr>
          <w:sz w:val="24"/>
          <w:szCs w:val="24"/>
        </w:rPr>
        <w:tab/>
        <w:t>(7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980" w:dyaOrig="320">
          <v:shape id="_x0000_i1054" type="#_x0000_t75" style="width:48.75pt;height:15.75pt" o:ole="" fillcolor="window">
            <v:imagedata r:id="rId64" o:title=""/>
          </v:shape>
          <o:OLEObject Type="Embed" ProgID="Equation.3" ShapeID="_x0000_i1054" DrawAspect="Content" ObjectID="_1444575979" r:id="rId65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840" w:dyaOrig="320">
          <v:shape id="_x0000_i1055" type="#_x0000_t75" style="width:42pt;height:15.75pt" o:ole="" fillcolor="window">
            <v:imagedata r:id="rId66" o:title=""/>
          </v:shape>
          <o:OLEObject Type="Embed" ProgID="Equation.3" ShapeID="_x0000_i1055" DrawAspect="Content" ObjectID="_1444575980" r:id="rId67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6"/>
          <w:sz w:val="24"/>
          <w:szCs w:val="24"/>
        </w:rPr>
        <w:object w:dxaOrig="780" w:dyaOrig="320">
          <v:shape id="_x0000_i1056" type="#_x0000_t75" style="width:39pt;height:15.75pt" o:ole="" fillcolor="window">
            <v:imagedata r:id="rId68" o:title=""/>
          </v:shape>
          <o:OLEObject Type="Embed" ProgID="Equation.3" ShapeID="_x0000_i1056" DrawAspect="Content" ObjectID="_1444575981" r:id="rId69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740" w:dyaOrig="320">
          <v:shape id="_x0000_i1057" type="#_x0000_t75" style="width:36.75pt;height:15.75pt" o:ole="" fillcolor="window">
            <v:imagedata r:id="rId70" o:title=""/>
          </v:shape>
          <o:OLEObject Type="Embed" ProgID="Equation.3" ShapeID="_x0000_i1057" DrawAspect="Content" ObjectID="_1444575982" r:id="rId71"/>
        </w:object>
      </w:r>
      <w:r w:rsidR="003C0A2A">
        <w:rPr>
          <w:sz w:val="24"/>
          <w:szCs w:val="24"/>
        </w:rPr>
        <w:tab/>
        <w:t>(8</w:t>
      </w:r>
      <w:r w:rsidR="00535027" w:rsidRPr="00535027">
        <w:rPr>
          <w:sz w:val="24"/>
          <w:szCs w:val="24"/>
        </w:rPr>
        <w:t>)</w:t>
      </w:r>
    </w:p>
    <w:p w:rsidR="00B15058" w:rsidRPr="00535027" w:rsidRDefault="00FE7420" w:rsidP="00F90114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2540" w:dyaOrig="320">
          <v:shape id="_x0000_i1058" type="#_x0000_t75" style="width:126.75pt;height:15.75pt" o:ole="">
            <v:imagedata r:id="rId72" o:title=""/>
          </v:shape>
          <o:OLEObject Type="Embed" ProgID="Equation.DSMT4" ShapeID="_x0000_i1058" DrawAspect="Content" ObjectID="_1444575983" r:id="rId73"/>
        </w:object>
      </w:r>
      <w:r w:rsidR="00535027" w:rsidRPr="00535027">
        <w:rPr>
          <w:sz w:val="24"/>
          <w:szCs w:val="24"/>
        </w:rPr>
        <w:t xml:space="preserve">;   </w:t>
      </w:r>
      <w:r w:rsidR="004F6F99" w:rsidRPr="00535027">
        <w:rPr>
          <w:position w:val="-30"/>
          <w:sz w:val="24"/>
          <w:szCs w:val="24"/>
        </w:rPr>
        <w:object w:dxaOrig="1120" w:dyaOrig="700">
          <v:shape id="_x0000_i1059" type="#_x0000_t75" style="width:56.25pt;height:35.25pt" o:ole="">
            <v:imagedata r:id="rId74" o:title=""/>
          </v:shape>
          <o:OLEObject Type="Embed" ProgID="Equation.DSMT4" ShapeID="_x0000_i1059" DrawAspect="Content" ObjectID="_1444575984" r:id="rId75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32"/>
          <w:sz w:val="24"/>
          <w:szCs w:val="24"/>
        </w:rPr>
        <w:object w:dxaOrig="1180" w:dyaOrig="720">
          <v:shape id="_x0000_i1060" type="#_x0000_t75" style="width:59.25pt;height:35.25pt" o:ole="">
            <v:imagedata r:id="rId76" o:title=""/>
          </v:shape>
          <o:OLEObject Type="Embed" ProgID="Equation.DSMT4" ShapeID="_x0000_i1060" DrawAspect="Content" ObjectID="_1444575985" r:id="rId77"/>
        </w:object>
      </w:r>
      <w:r w:rsidR="003C0A2A">
        <w:rPr>
          <w:sz w:val="24"/>
          <w:szCs w:val="24"/>
        </w:rPr>
        <w:tab/>
        <w:t xml:space="preserve"> (9</w:t>
      </w:r>
      <w:r w:rsidR="00535027" w:rsidRPr="00535027">
        <w:rPr>
          <w:sz w:val="24"/>
          <w:szCs w:val="24"/>
        </w:rPr>
        <w:t>)</w:t>
      </w:r>
    </w:p>
    <w:p w:rsidR="00F90114" w:rsidRPr="00535027" w:rsidRDefault="00F90114" w:rsidP="00F90114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F90114" w:rsidRPr="00535027" w:rsidRDefault="000C77D7" w:rsidP="00F90114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Reference</w:t>
      </w:r>
      <w:r w:rsidR="00F90114" w:rsidRPr="00535027">
        <w:rPr>
          <w:b/>
          <w:bCs/>
          <w:color w:val="FF0000"/>
          <w:sz w:val="24"/>
          <w:szCs w:val="24"/>
        </w:rPr>
        <w:t xml:space="preserve">: </w:t>
      </w:r>
      <w:r w:rsidR="00F90114">
        <w:rPr>
          <w:sz w:val="24"/>
          <w:szCs w:val="24"/>
        </w:rPr>
        <w:t>Chapter 1 introduces the concept of states and properties, Chapter 3 covers various material models and state evaluation, and Chapter 11 introduces advanced concepts on property evaluation.</w:t>
      </w:r>
      <w:r w:rsidR="003611EE">
        <w:rPr>
          <w:sz w:val="24"/>
          <w:szCs w:val="24"/>
        </w:rPr>
        <w:t xml:space="preserve"> Read mor</w:t>
      </w:r>
      <w:r w:rsidR="003C0A2A">
        <w:rPr>
          <w:sz w:val="24"/>
          <w:szCs w:val="24"/>
        </w:rPr>
        <w:t>e abou</w:t>
      </w:r>
      <w:r w:rsidR="0032529D">
        <w:rPr>
          <w:sz w:val="24"/>
          <w:szCs w:val="24"/>
        </w:rPr>
        <w:t>t the PG</w:t>
      </w:r>
      <w:r w:rsidR="003C0A2A">
        <w:rPr>
          <w:sz w:val="24"/>
          <w:szCs w:val="24"/>
        </w:rPr>
        <w:t xml:space="preserve"> model in Sec. 3.5.2</w:t>
      </w:r>
      <w:r w:rsidR="003611EE">
        <w:rPr>
          <w:sz w:val="24"/>
          <w:szCs w:val="24"/>
        </w:rPr>
        <w:t>.</w:t>
      </w:r>
    </w:p>
    <w:p w:rsidR="00535027" w:rsidRPr="00535027" w:rsidRDefault="00535027">
      <w:pPr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C77D7"/>
    <w:rsid w:val="001162CA"/>
    <w:rsid w:val="00233C3A"/>
    <w:rsid w:val="00305098"/>
    <w:rsid w:val="0032529D"/>
    <w:rsid w:val="003611EE"/>
    <w:rsid w:val="003C0A2A"/>
    <w:rsid w:val="003D69E2"/>
    <w:rsid w:val="004F6F99"/>
    <w:rsid w:val="00520DFA"/>
    <w:rsid w:val="00535027"/>
    <w:rsid w:val="005A01F2"/>
    <w:rsid w:val="005D0A34"/>
    <w:rsid w:val="00647878"/>
    <w:rsid w:val="00882D55"/>
    <w:rsid w:val="008E0091"/>
    <w:rsid w:val="009525F1"/>
    <w:rsid w:val="00983EF0"/>
    <w:rsid w:val="00A82B3D"/>
    <w:rsid w:val="00B615C9"/>
    <w:rsid w:val="00BE7CF3"/>
    <w:rsid w:val="00C87175"/>
    <w:rsid w:val="00DE4CAC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Subrata Bhattacharje</cp:lastModifiedBy>
  <cp:revision>6</cp:revision>
  <cp:lastPrinted>2013-10-30T00:40:00Z</cp:lastPrinted>
  <dcterms:created xsi:type="dcterms:W3CDTF">2013-10-30T00:06:00Z</dcterms:created>
  <dcterms:modified xsi:type="dcterms:W3CDTF">2013-10-30T00:45:00Z</dcterms:modified>
</cp:coreProperties>
</file>